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  <w:spacing w:line="360" w:lineRule="auto"/>
        <w:ind w:firstLine="0"/>
        <w:jc w:val="center"/>
      </w:pPr>
      <w:r>
        <w:rPr>
          <w:rFonts w:ascii="楷体" w:hAnsi="楷体" w:eastAsia="楷体"/>
          <w:color w:val="000000"/>
          <w:sz w:val="28"/>
        </w:rPr>
        <w:t>山西焦煤集团有限责任公司 诚信核查报告</w:t>
      </w:r>
    </w:p>
    <w:p>
      <w:pPr>
        <w:pStyle w:val="Heading2"/>
        <w:spacing w:line="360" w:lineRule="auto" w:after="0"/>
        <w:ind w:firstLine="280"/>
        <w:jc w:val="center"/>
      </w:pPr>
      <w:r>
        <w:rPr>
          <w:rFonts w:ascii="楷体" w:hAnsi="楷体" w:eastAsia="楷体"/>
          <w:color w:val="000000"/>
          <w:sz w:val="24"/>
        </w:rPr>
        <w:t>1、百度（https://www.baidu.com/s）</w:t>
      </w:r>
      <w:r>
        <w:drawing>
          <wp:inline xmlns:a="http://schemas.openxmlformats.org/drawingml/2006/main" xmlns:pic="http://schemas.openxmlformats.org/drawingml/2006/picture">
            <wp:extent cx="5486400" cy="3429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山西焦煤集团有限责任公司_a5c035fa_watermarked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center"/>
      </w:pPr>
      <w:r>
        <w:rPr>
          <w:rFonts w:ascii="楷体" w:hAnsi="楷体" w:eastAsia="楷体"/>
          <w:color w:val="000000"/>
          <w:sz w:val="24"/>
        </w:rPr>
        <w:t>2、中华人民共和国生态环境部网站（https://www.mee.gov.cn）</w:t>
      </w:r>
      <w:r>
        <w:drawing>
          <wp:inline xmlns:a="http://schemas.openxmlformats.org/drawingml/2006/main" xmlns:pic="http://schemas.openxmlformats.org/drawingml/2006/picture">
            <wp:extent cx="5486400" cy="3429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山西焦煤集团有限责任公司_6b825633_watermarked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center"/>
      </w:pPr>
      <w:r>
        <w:rPr>
          <w:rFonts w:ascii="楷体" w:hAnsi="楷体" w:eastAsia="楷体"/>
          <w:color w:val="000000"/>
          <w:sz w:val="24"/>
        </w:rPr>
        <w:t>3、中华人民共和国商务部网站（https://search.mofcom.gov.cn）</w:t>
      </w:r>
      <w:r>
        <w:drawing>
          <wp:inline xmlns:a="http://schemas.openxmlformats.org/drawingml/2006/main" xmlns:pic="http://schemas.openxmlformats.org/drawingml/2006/picture">
            <wp:extent cx="5486400" cy="3429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山西焦煤集团有限责任公司_7f3c984b_watermarked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center"/>
      </w:pPr>
      <w:r>
        <w:rPr>
          <w:rFonts w:ascii="楷体" w:hAnsi="楷体" w:eastAsia="楷体"/>
          <w:color w:val="000000"/>
          <w:sz w:val="24"/>
        </w:rPr>
        <w:t>4、国家外汇管理局网站（http://www.safe.gov.cn）</w:t>
      </w:r>
      <w:r>
        <w:drawing>
          <wp:inline xmlns:a="http://schemas.openxmlformats.org/drawingml/2006/main" xmlns:pic="http://schemas.openxmlformats.org/drawingml/2006/picture">
            <wp:extent cx="5486400" cy="3429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山西焦煤集团有限责任公司_a44b4b30_watermarked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center"/>
      </w:pPr>
      <w:r>
        <w:rPr>
          <w:rFonts w:ascii="楷体" w:hAnsi="楷体" w:eastAsia="楷体"/>
          <w:color w:val="000000"/>
          <w:sz w:val="24"/>
        </w:rPr>
        <w:t>5、中国人民银行网站（https://wzdig.pbc.gov.cn）</w:t>
      </w:r>
      <w:r>
        <w:drawing>
          <wp:inline xmlns:a="http://schemas.openxmlformats.org/drawingml/2006/main" xmlns:pic="http://schemas.openxmlformats.org/drawingml/2006/picture">
            <wp:extent cx="5486400" cy="3429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山西焦煤集团有限责任公司_f5c539ae_watermarked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center"/>
      </w:pPr>
      <w:r>
        <w:rPr>
          <w:rFonts w:ascii="楷体" w:hAnsi="楷体" w:eastAsia="楷体"/>
          <w:color w:val="000000"/>
          <w:sz w:val="24"/>
        </w:rPr>
        <w:t>6、国家金融监督管理总局（https://www.nfra.gov.cn/cn/view/pages/index/jiansuo.html）</w:t>
      </w:r>
      <w:r>
        <w:drawing>
          <wp:inline xmlns:a="http://schemas.openxmlformats.org/drawingml/2006/main" xmlns:pic="http://schemas.openxmlformats.org/drawingml/2006/picture">
            <wp:extent cx="5486400" cy="3429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山西焦煤集团有限责任公司_9e23928e_watermarked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center"/>
      </w:pPr>
      <w:r>
        <w:rPr>
          <w:rFonts w:ascii="楷体" w:hAnsi="楷体" w:eastAsia="楷体"/>
          <w:color w:val="000000"/>
          <w:sz w:val="24"/>
        </w:rPr>
        <w:t>7、中国盐业协会（https://www.cnsalt.cn）</w:t>
      </w:r>
      <w:r>
        <w:drawing>
          <wp:inline xmlns:a="http://schemas.openxmlformats.org/drawingml/2006/main" xmlns:pic="http://schemas.openxmlformats.org/drawingml/2006/picture">
            <wp:extent cx="5486400" cy="3429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山西焦煤集团有限责任公司_c877332a_watermarked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center"/>
      </w:pPr>
      <w:r>
        <w:rPr>
          <w:rFonts w:ascii="楷体" w:hAnsi="楷体" w:eastAsia="楷体"/>
          <w:color w:val="000000"/>
          <w:sz w:val="24"/>
        </w:rPr>
        <w:t>8、国家统计局网站（https://www.stats.gov.cn）</w:t>
      </w:r>
      <w:r>
        <w:drawing>
          <wp:inline xmlns:a="http://schemas.openxmlformats.org/drawingml/2006/main" xmlns:pic="http://schemas.openxmlformats.org/drawingml/2006/picture">
            <wp:extent cx="5486400" cy="3429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山西焦煤集团有限责任公司_121ec140_watermarked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center"/>
      </w:pPr>
      <w:r>
        <w:rPr>
          <w:rFonts w:ascii="楷体" w:hAnsi="楷体" w:eastAsia="楷体"/>
          <w:color w:val="000000"/>
          <w:sz w:val="24"/>
        </w:rPr>
        <w:t>9、国家能源局网站（https://www.nea.gov.cn）</w:t>
      </w:r>
      <w:r>
        <w:drawing>
          <wp:inline xmlns:a="http://schemas.openxmlformats.org/drawingml/2006/main" xmlns:pic="http://schemas.openxmlformats.org/drawingml/2006/picture">
            <wp:extent cx="5486400" cy="3429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山西焦煤集团有限责任公司_415e6a9c_watermarked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center"/>
      </w:pPr>
      <w:r>
        <w:rPr>
          <w:rFonts w:ascii="楷体" w:hAnsi="楷体" w:eastAsia="楷体"/>
          <w:color w:val="000000"/>
          <w:sz w:val="24"/>
        </w:rPr>
        <w:t>10、国家市场监督管理总局（https://www.samr.gov.cn）</w:t>
      </w:r>
      <w:r>
        <w:drawing>
          <wp:inline xmlns:a="http://schemas.openxmlformats.org/drawingml/2006/main" xmlns:pic="http://schemas.openxmlformats.org/drawingml/2006/picture">
            <wp:extent cx="5486400" cy="3429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山西焦煤集团有限责任公司_6ab79dcd_watermarked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center"/>
      </w:pPr>
      <w:r>
        <w:rPr>
          <w:rFonts w:ascii="楷体" w:hAnsi="楷体" w:eastAsia="楷体"/>
          <w:color w:val="000000"/>
          <w:sz w:val="24"/>
        </w:rPr>
        <w:t>11、国家农业农村部网站（https://www.moa.gov.cn）</w:t>
      </w:r>
      <w:r>
        <w:drawing>
          <wp:inline xmlns:a="http://schemas.openxmlformats.org/drawingml/2006/main" xmlns:pic="http://schemas.openxmlformats.org/drawingml/2006/picture">
            <wp:extent cx="5486400" cy="3429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山西焦煤集团有限责任公司_eb28ecdd_watermarked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center"/>
      </w:pPr>
      <w:r>
        <w:rPr>
          <w:rFonts w:ascii="楷体" w:hAnsi="楷体" w:eastAsia="楷体"/>
          <w:color w:val="000000"/>
          <w:sz w:val="24"/>
        </w:rPr>
        <w:t>12、中华人民共和国住房和城乡建设部（https://www.mohurd.gov.cn）</w:t>
      </w:r>
      <w:r>
        <w:drawing>
          <wp:inline xmlns:a="http://schemas.openxmlformats.org/drawingml/2006/main" xmlns:pic="http://schemas.openxmlformats.org/drawingml/2006/picture">
            <wp:extent cx="5486400" cy="3429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山西焦煤集团有限责任公司_10ebc258_watermarked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center"/>
      </w:pPr>
      <w:r>
        <w:rPr>
          <w:rFonts w:ascii="楷体" w:hAnsi="楷体" w:eastAsia="楷体"/>
          <w:color w:val="000000"/>
          <w:sz w:val="24"/>
        </w:rPr>
        <w:t>13、全国建筑市场监管公共服务平台（https://jzsc.mohurd.gov.cn）</w:t>
      </w:r>
      <w:r>
        <w:drawing>
          <wp:inline xmlns:a="http://schemas.openxmlformats.org/drawingml/2006/main" xmlns:pic="http://schemas.openxmlformats.org/drawingml/2006/picture">
            <wp:extent cx="5486400" cy="3429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山西焦煤集团有限责任公司_f9ff8725_watermarked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center"/>
      </w:pPr>
      <w:r>
        <w:rPr>
          <w:rFonts w:ascii="楷体" w:hAnsi="楷体" w:eastAsia="楷体"/>
          <w:color w:val="000000"/>
          <w:sz w:val="24"/>
        </w:rPr>
        <w:t>14、中华人民共和国人力资源和社会保障部网站（https://www.mohrss.gov.cn/hsearch/）</w:t>
      </w:r>
      <w:r>
        <w:drawing>
          <wp:inline xmlns:a="http://schemas.openxmlformats.org/drawingml/2006/main" xmlns:pic="http://schemas.openxmlformats.org/drawingml/2006/picture">
            <wp:extent cx="5486400" cy="3429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山西焦煤集团有限责任公司_22c76cfb_watermarked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center"/>
      </w:pPr>
      <w:r>
        <w:rPr>
          <w:rFonts w:ascii="楷体" w:hAnsi="楷体" w:eastAsia="楷体"/>
          <w:color w:val="000000"/>
          <w:sz w:val="24"/>
        </w:rPr>
        <w:t>15、中国电力企业联合会网站（https://cec.org.cn）</w:t>
      </w:r>
      <w:r>
        <w:drawing>
          <wp:inline xmlns:a="http://schemas.openxmlformats.org/drawingml/2006/main" xmlns:pic="http://schemas.openxmlformats.org/drawingml/2006/picture">
            <wp:extent cx="5486400" cy="34290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山西焦煤集团有限责任公司_9b400dd2_watermarked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center"/>
      </w:pPr>
      <w:r>
        <w:rPr>
          <w:rFonts w:ascii="楷体" w:hAnsi="楷体" w:eastAsia="楷体"/>
          <w:color w:val="000000"/>
          <w:sz w:val="24"/>
        </w:rPr>
        <w:t>16、国家药品监督管理局（https://www.nmpa.gov.cn）</w:t>
      </w:r>
      <w:r>
        <w:drawing>
          <wp:inline xmlns:a="http://schemas.openxmlformats.org/drawingml/2006/main" xmlns:pic="http://schemas.openxmlformats.org/drawingml/2006/picture">
            <wp:extent cx="5486400" cy="3429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山西焦煤集团有限责任公司_aee5cad4_watermarked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17、国家企业信用信息公示系统（http://www.gsxt.gov.cn/index.html）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18、国家税务总局重大税收违法案件信息公布栏（https://www.chinatax.gov.cn）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19、信用中国网（http://www.creditchina.gov.cn）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20、中国裁判文书网（http://wenshu.court.gov.cn）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21、中华人民共和国国家发展和改革委员会网站（http://www.ndrc.gov.cn）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22、中国执行信息公开网（http://zxgk.court.gov.cn/shixin/）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23、中华人民共和国应急管理部网站（http://www.mem.gov.cn）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24、中华人民共和国工业和信息化部网站（http://www.miit.gov.cn）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25、中国商务信用平台（http://www.bcpcn.com）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26、全国行业信用公共服务平台（http://www.bcp12312.org.cn）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27、中国证券监督管理委员会网站（http://www.csrc.gov.cn）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28、证券期货市场失信记录查询平台（http://neris.csrc.gov.cn/shixinchaxun/）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29、中华人民共和国自然资源部（http://www.mnr.gov.cn/）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30、国家财政部网站（http://www.mof.gov.cn/index.htm）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31、中国海关企业进出口信用信息公示平台（http://credit.customs.gov.cn）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32、全国资源公共交易平台（http://www.ggzy.gov.cn）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33、中华人民共和国海关总署（http://www.customs.gov.cn/）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34、中华人民共和国交通运输部网站（https://www.mot.gov.cn/）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35、政府采购严重违法失信行为信息记录（http://www.ccgp.gov.cn/cr/list）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36、信用能源（https://xyny.nea.gov.cn）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37、被执行人信息查询（https://zxgk.court.gov.cn/zhzxgk/）</w:t>
      </w:r>
    </w:p>
    <w:p>
      <w:pPr>
        <w:spacing w:line="360" w:lineRule="auto" w:after="120"/>
        <w:ind w:firstLine="280"/>
      </w:pP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山西焦煤集团有限责任公司 诚信核查报告</dc:title>
  <dc:subject>诚信核查报告</dc:subject>
  <dc:creator>Everify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